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64"/>
          <w:szCs w:val="64"/>
        </w:rPr>
      </w:pPr>
      <w:r w:rsidDel="00000000" w:rsidR="00000000" w:rsidRPr="00000000">
        <w:rPr>
          <w:rFonts w:ascii="Times New Roman" w:cs="Times New Roman" w:eastAsia="Times New Roman" w:hAnsi="Times New Roman"/>
          <w:sz w:val="64"/>
          <w:szCs w:val="64"/>
          <w:rtl w:val="0"/>
        </w:rPr>
        <w:t xml:space="preserve">HARSHA ADUSUMILLI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 Jose, CA 95112 | (571) 491-5211 | harsha.sa2@gmail.com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bartender with experience in craft cocktails and large-scale event settings. Brings a cheerful demeanor and a track record of providing exceptional experiences to patrons. California RBS certified and trained by Nick Kosevich of Bittercube Bitters.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6240.0" w:type="dxa"/>
        <w:jc w:val="left"/>
        <w:tblInd w:w="1200.0" w:type="dxa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90"/>
        <w:gridCol w:w="2850"/>
        <w:tblGridChange w:id="0">
          <w:tblGrid>
            <w:gridCol w:w="3390"/>
            <w:gridCol w:w="2850"/>
          </w:tblGrid>
        </w:tblGridChange>
      </w:tblGrid>
      <w:tr>
        <w:trPr>
          <w:cantSplit w:val="0"/>
          <w:trHeight w:val="340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Mixology (Craft &amp; Classic)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Inventory Management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Beer, Wine, Spirits Knowledge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 Systems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Customer Service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Suggestive Selling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Bar Maintenance/Upkeep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Cocktail Batching </w:t>
            </w:r>
          </w:p>
        </w:tc>
      </w:tr>
    </w:tbl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EXPERIENCE</w:t>
      </w:r>
      <w:r w:rsidDel="00000000" w:rsidR="00000000" w:rsidRPr="00000000">
        <w:rPr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2"/>
        <w:tblW w:w="90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65"/>
        <w:gridCol w:w="7425"/>
        <w:tblGridChange w:id="0">
          <w:tblGrid>
            <w:gridCol w:w="1665"/>
            <w:gridCol w:w="7425"/>
          </w:tblGrid>
        </w:tblGridChange>
      </w:tblGrid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02/2023 -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Bartender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Puesto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720" w:right="5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Ensured guest satisfaction.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720" w:right="5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Served from a tequila-focused bar with 15+ signature margaritas.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720" w:right="58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Performed extensive prepwork using fresh ingredients.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Responsible for opening and closing the bar, handling moneybags and end of day checkouts.</w:t>
            </w:r>
          </w:p>
        </w:tc>
      </w:tr>
      <w:tr>
        <w:trPr>
          <w:cantSplit w:val="0"/>
          <w:trHeight w:val="2610" w:hRule="atLeast"/>
          <w:tblHeader w:val="0"/>
        </w:trPr>
        <w:tc>
          <w:tcPr>
            <w:tcBorders>
              <w:top w:color="fffff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01/2022 -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Barkeeper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Mortar &amp; Pestle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Ensured guest satisfaction.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Crafted and served 20+ signature and even more classic cocktails.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Served from a large whiskey selection, sourced from around the world.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Oversaw bar operations, lead bartender and server team, and trained new employees.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Responsible for opening and closing the bar, handling moneybags and end of day checkouts.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07/2022 -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02/2023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Bartender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 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Copperhead Cocktails Co.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Helped develop CCC into a successful event bartending business, making operational improvements to improve both business &amp; client experience.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Managed mobile bar equipment and lead a team of barbacks.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64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Built meaningful relationships with many clients that lead to increased business. </w:t>
            </w:r>
          </w:p>
        </w:tc>
      </w:tr>
      <w:tr>
        <w:trPr>
          <w:cantSplit w:val="0"/>
          <w:trHeight w:val="1242.961914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12/2021 -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01/2022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Barback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 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O’Sullivan’s Sports Bar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Learned valuable skills from senior bartenders.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Cleaned and restocked glassware and dishware.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Developed customer service skills in a busy sports bar setting. 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01/2020 -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04/2020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Information Technology Intern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 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Home Financial Corporation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Improved HFC’s social media presence by using third party software to reach potential clients via multiple online channels.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Performed data entry and paperwork duties.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Accurately conveyed details about mortgage and housing financials to customers. 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06/2019 -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09/2019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Information Technology Intern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  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Vinsys Information Technologies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Developed project management skills in the IT field.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Coordinated project data between teams located in the US and India.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56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Performed a client-facing role on the marketing side, building customer service skills. </w:t>
            </w:r>
          </w:p>
        </w:tc>
      </w:tr>
    </w:tbl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</w:t>
      </w:r>
      <w:r w:rsidDel="00000000" w:rsidR="00000000" w:rsidRPr="00000000">
        <w:rPr>
          <w:sz w:val="26"/>
          <w:szCs w:val="26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tbl>
      <w:tblPr>
        <w:tblStyle w:val="Table3"/>
        <w:tblW w:w="90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65"/>
        <w:gridCol w:w="7425"/>
        <w:tblGridChange w:id="0">
          <w:tblGrid>
            <w:gridCol w:w="1665"/>
            <w:gridCol w:w="742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Graduating 2024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San Jose State University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Business Administration, Management Information Systems, BS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Graduated 2019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Lincoln High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High School Diploma 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4.28 GPA, Member of the National Honor Society 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ADDITIONAL ACTIVITIES</w:t>
      </w: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665"/>
        <w:gridCol w:w="7425"/>
        <w:tblGridChange w:id="0">
          <w:tblGrid>
            <w:gridCol w:w="1665"/>
            <w:gridCol w:w="742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Entrepreneurship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Won first place in Portland, OR’s TiE Youth Entrepreneur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Sports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 School Soccer Team, 2015 - 2019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600"/>
        <w:gridCol w:w="5490"/>
        <w:tblGridChange w:id="0">
          <w:tblGrid>
            <w:gridCol w:w="3600"/>
            <w:gridCol w:w="549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Thanh Nguyen: Colleague,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Mortar &amp; Pestle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 (408) 724 – 2380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Ravi Mathur: General Manager,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Mortar &amp; Pestle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 (408) 316 – 5423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.8505859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Vincent Kelley: Bar Manager, 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Mortar &amp; Pestle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br w:type="textWrapping"/>
              <w:t xml:space="preserve"> (209) 618 – 6899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Sreedhar Chanamolu: President, 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Vinsys Information Technologies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 (703) 371 – 4120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right="58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58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